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测绘学院推荐“武汉大学2019-2020学年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本科优秀教学业绩奖</w:t>
      </w:r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”实施细则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560" w:lineRule="exact"/>
        <w:ind w:firstLine="482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第一条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为做好“武汉大学2019-2020学年本科优秀教学业绩奖”的推荐工作，进一步调动学院教师投入教学的积极性和创造性，提高学院本科教学质量，根据</w:t>
      </w:r>
      <w:bookmarkStart w:id="2" w:name="OLE_LINK5"/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《武汉大学关于深化本科教育改革的若干意见》（武大字〔2016〕2号）、《武汉大学关于教师教学工作考核评价与绩效激励的实施意见》（武大本字〔2016〕123号）和</w:t>
      </w:r>
      <w:bookmarkStart w:id="3" w:name="OLE_LINK4"/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《关于评选武汉大学2019-2020学年本科优秀教学业绩奖的通知》等文件精神，结合学院实际，特制定学院推荐实施细则。</w:t>
      </w:r>
    </w:p>
    <w:bookmarkEnd w:id="2"/>
    <w:bookmarkEnd w:id="3"/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第二条 成立评审小组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评审小组为本科教学指导委员会。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  <w:t>参评对象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承担本科教学任务的教职工均可申报，学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将按照</w:t>
      </w:r>
      <w:bookmarkStart w:id="4" w:name="OLE_LINK6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通识课程类</w:t>
      </w:r>
      <w:bookmarkEnd w:id="4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、</w:t>
      </w:r>
      <w:bookmarkStart w:id="5" w:name="OLE_LINK7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专业理论课程类</w:t>
      </w:r>
      <w:bookmarkEnd w:id="5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、</w:t>
      </w:r>
      <w:bookmarkStart w:id="6" w:name="OLE_LINK8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实验实践类</w:t>
      </w:r>
      <w:bookmarkEnd w:id="6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类进行评选。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bookmarkStart w:id="7" w:name="OLE_LINK3"/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第四条 推荐名额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学校分配给学院的推荐名额为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，其中：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通识课程类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专业理论课程类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5名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实验实践类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第五条</w:t>
      </w:r>
      <w:bookmarkEnd w:id="7"/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  <w:t>评选条件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（一）拥护党和国家教育方针，遵守法律法规，具有良好的职业道德，为人师表，近三年无教学事故、无学术失范行为。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（二）长期坚持在教学第一线勤勤恳恳工作，独立主讲本科课程或指导学生学科竞赛，工作量饱满。各类申报人须满足的教学工作量要求如下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通识课程类：本学年承担通识课程教学达到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，总教学工作量不少于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专业理论课程类：本学年承担专业理论课程教学达到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实验实践类：本学年承担实验实践课程教学达到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或指导学生学科竞赛。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教学质量良好。教学质量评价内容包括教师课程教学理念、内容、方法和效果等方面；评价方式采用学生评价、专家评价和单位评价等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方式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相结合。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四）除上述条件，申报教师教学工作量超过相应类别基本工作量要求的50%以上，积极参与教学研究与建设，取得标志性教学成果，包括发表高水平教学研究论文、编写出版高质量教材、获得高水平教学类奖励、指导学生竞赛取得优异成绩等可予以优先考虑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</w:rPr>
        <w:t>评选程序</w:t>
      </w:r>
      <w:bookmarkStart w:id="8" w:name="_GoBack"/>
      <w:bookmarkEnd w:id="8"/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（一）个人申报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符合上述评选条件的教职工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年9月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日前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向学院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提出申请，填写《武汉大学201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-20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学年本科优秀教学业绩奖申报表》，每位教职工只能申报一种类型。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评审小组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推荐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学院于评审前将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教师申报材料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公示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评审小组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评选条件对申报教职工分类进行评审，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并将进行排序后的推荐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候选人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名单报送至学院党政联席会审定。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（三）学院审定并上报候选人名单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学院党政联席会将参考评审小组的推荐意见，从候选人的评选条件、取得的成绩以及对学院专业建设、人才培养等方面做出的贡献综合考虑，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按各类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名额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确定候选人名单。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将候选人名单进行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公示，公示期结束后将候选人名单及申报材料于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年10月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日前报送至本科生院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ind w:left="6718" w:leftChars="304" w:hanging="6080" w:hangingChars="19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</w:t>
      </w:r>
    </w:p>
    <w:p>
      <w:pPr>
        <w:spacing w:line="560" w:lineRule="exact"/>
        <w:ind w:left="6704" w:leftChars="3040" w:hanging="320" w:hangingChars="1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测绘学院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</w:t>
      </w:r>
      <w:bookmarkEnd w:id="1"/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2020年9月19日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3E62"/>
    <w:rsid w:val="00800F62"/>
    <w:rsid w:val="01573C30"/>
    <w:rsid w:val="017209EE"/>
    <w:rsid w:val="02E150B7"/>
    <w:rsid w:val="030109DF"/>
    <w:rsid w:val="0406057F"/>
    <w:rsid w:val="04FA04E3"/>
    <w:rsid w:val="05460A9A"/>
    <w:rsid w:val="062957CE"/>
    <w:rsid w:val="066249CC"/>
    <w:rsid w:val="06747D33"/>
    <w:rsid w:val="0707196A"/>
    <w:rsid w:val="076F6B0E"/>
    <w:rsid w:val="0798621B"/>
    <w:rsid w:val="09470C1D"/>
    <w:rsid w:val="0BB1457C"/>
    <w:rsid w:val="105B7088"/>
    <w:rsid w:val="14983BAF"/>
    <w:rsid w:val="14CC6148"/>
    <w:rsid w:val="165C77E7"/>
    <w:rsid w:val="17CC5A0A"/>
    <w:rsid w:val="17EA7DF1"/>
    <w:rsid w:val="18837D5A"/>
    <w:rsid w:val="18A3060E"/>
    <w:rsid w:val="19CA6FD1"/>
    <w:rsid w:val="1A3741E0"/>
    <w:rsid w:val="1B4A2793"/>
    <w:rsid w:val="1BBD37A1"/>
    <w:rsid w:val="1C012154"/>
    <w:rsid w:val="1C272B8A"/>
    <w:rsid w:val="1D014348"/>
    <w:rsid w:val="1E1E49A3"/>
    <w:rsid w:val="1E2917C1"/>
    <w:rsid w:val="1E3977D2"/>
    <w:rsid w:val="23003458"/>
    <w:rsid w:val="23323904"/>
    <w:rsid w:val="23F75333"/>
    <w:rsid w:val="24452F63"/>
    <w:rsid w:val="24A63E62"/>
    <w:rsid w:val="24F93CE0"/>
    <w:rsid w:val="25283C83"/>
    <w:rsid w:val="25D239B9"/>
    <w:rsid w:val="268E49F9"/>
    <w:rsid w:val="2A1E4863"/>
    <w:rsid w:val="2B6F3575"/>
    <w:rsid w:val="2BFF2B8E"/>
    <w:rsid w:val="2CD637CF"/>
    <w:rsid w:val="2D4B51E0"/>
    <w:rsid w:val="2D505D82"/>
    <w:rsid w:val="2E287519"/>
    <w:rsid w:val="2EF279F4"/>
    <w:rsid w:val="2F42182A"/>
    <w:rsid w:val="2FB13C05"/>
    <w:rsid w:val="3148364F"/>
    <w:rsid w:val="32627015"/>
    <w:rsid w:val="32AC41D2"/>
    <w:rsid w:val="32E87C85"/>
    <w:rsid w:val="33614218"/>
    <w:rsid w:val="33A916E4"/>
    <w:rsid w:val="33E93488"/>
    <w:rsid w:val="340C3F61"/>
    <w:rsid w:val="385068C0"/>
    <w:rsid w:val="3910087E"/>
    <w:rsid w:val="39517AB1"/>
    <w:rsid w:val="39C23C45"/>
    <w:rsid w:val="39E64E8B"/>
    <w:rsid w:val="39F2703F"/>
    <w:rsid w:val="3BBA7951"/>
    <w:rsid w:val="3CFF68FB"/>
    <w:rsid w:val="3E8C2D6A"/>
    <w:rsid w:val="40394B37"/>
    <w:rsid w:val="407D06C3"/>
    <w:rsid w:val="4284797E"/>
    <w:rsid w:val="42F263A5"/>
    <w:rsid w:val="448D2300"/>
    <w:rsid w:val="452D11FA"/>
    <w:rsid w:val="452E4929"/>
    <w:rsid w:val="458656A8"/>
    <w:rsid w:val="45AE7558"/>
    <w:rsid w:val="46982E24"/>
    <w:rsid w:val="4833130E"/>
    <w:rsid w:val="4AA97C7D"/>
    <w:rsid w:val="4AE72A49"/>
    <w:rsid w:val="4C8F2F18"/>
    <w:rsid w:val="4DC83584"/>
    <w:rsid w:val="52AE1A10"/>
    <w:rsid w:val="53E55813"/>
    <w:rsid w:val="56CB6A33"/>
    <w:rsid w:val="57BE6F0F"/>
    <w:rsid w:val="5C8C4543"/>
    <w:rsid w:val="5D4423F9"/>
    <w:rsid w:val="5E48730F"/>
    <w:rsid w:val="5E8D744D"/>
    <w:rsid w:val="60755B9D"/>
    <w:rsid w:val="60B96FE1"/>
    <w:rsid w:val="62552109"/>
    <w:rsid w:val="629E2056"/>
    <w:rsid w:val="633677A8"/>
    <w:rsid w:val="63760AB6"/>
    <w:rsid w:val="638540F8"/>
    <w:rsid w:val="63A55A95"/>
    <w:rsid w:val="64EC7BCF"/>
    <w:rsid w:val="64F22FDB"/>
    <w:rsid w:val="65AD32DA"/>
    <w:rsid w:val="66B7006C"/>
    <w:rsid w:val="66C23315"/>
    <w:rsid w:val="67815492"/>
    <w:rsid w:val="68365A92"/>
    <w:rsid w:val="69425DB4"/>
    <w:rsid w:val="6AEC591B"/>
    <w:rsid w:val="6C501427"/>
    <w:rsid w:val="6C7D37F9"/>
    <w:rsid w:val="6D7472C9"/>
    <w:rsid w:val="6ED36C3C"/>
    <w:rsid w:val="6ED91989"/>
    <w:rsid w:val="700D73DD"/>
    <w:rsid w:val="703A4A41"/>
    <w:rsid w:val="724D7712"/>
    <w:rsid w:val="765804BC"/>
    <w:rsid w:val="786A35F7"/>
    <w:rsid w:val="78B55857"/>
    <w:rsid w:val="7A6778BB"/>
    <w:rsid w:val="7B242001"/>
    <w:rsid w:val="7B3C51D6"/>
    <w:rsid w:val="7B473E3A"/>
    <w:rsid w:val="7C7B2FB9"/>
    <w:rsid w:val="7DF67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2018-09-17T02:12:00Z</dcterms:created>
  <dc:creator>和气</dc:creator>
  <cp:lastModifiedBy>Administrator</cp:lastModifiedBy>
  <dcterms:modified xsi:type="dcterms:W3CDTF">2020-09-19T12:21:45Z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